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F4E22" w:rsidRDefault="009F4E22" w:rsidP="009F4E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CE80CD" wp14:editId="4F2FF89C">
            <wp:extent cx="723900" cy="876300"/>
            <wp:effectExtent l="0" t="0" r="0" b="0"/>
            <wp:docPr id="2" name="Рисунок 2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22" w:rsidRDefault="009F4E22" w:rsidP="009F4E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E22" w:rsidRDefault="009F4E22" w:rsidP="009F4E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9F4E22" w:rsidRDefault="009F4E22" w:rsidP="009F4E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9F4E22" w:rsidRDefault="009F4E22" w:rsidP="009F4E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9F4E22" w:rsidRDefault="009F4E22" w:rsidP="009F4E22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9F4E22" w:rsidRDefault="009F4E22" w:rsidP="009F4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16517" wp14:editId="79701D30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61722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.4pt" to="487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sVWQ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+lxDyyBEd3tJSTbHTTW+Zdc1ygEOZZCBWFJRhYXzgciJNulhGWlJ0LK&#10;aA6pUJPjo+P0KEDXBqTylVBXYJjrCOG0FCykh4POzmcjadGCBMPFJ9YJO4/TrL5RLMJXnLDxNvZE&#10;yE0MdKQKeFAcENxGG0e9O+2ejk/GJ/1OvzcYd/rdoui8mIz6ncEkPT4qDovRqEjfB2ppP6sEY1wF&#10;djt3p/2/c8/2nm18uff3XpjkKXpUEMju3pF07G5o6MYaM81WU7vrOhg6Jm8vX7gxj+cQP/5FDH8B&#10;AAD//wMAUEsDBBQABgAIAAAAIQBOh9ML2gAAAAMBAAAPAAAAZHJzL2Rvd25yZXYueG1sTI7BTsJA&#10;FEX3JvzD5JG4ITBFopbaKSFENy5MABe4GzrPtrHzpswMtPr1Pla6PLk39558NdhWXNCHxpGC+SwB&#10;gVQ601Cl4H3/Mk1BhKjJ6NYRKvjGAKtidJPrzLietnjZxUrwCIVMK6hj7DIpQ1mj1WHmOiTOPp23&#10;OjL6Shqvex63rbxLkgdpdUP8UOsONzWWX7uzVWC2ITxvhvRn8eZfT6dDOvno9xOlbsfD+glExCH+&#10;leGqz+pQsNPRnckE0SpYLLmogPU5XD7eMx6vKItc/ncvfgEAAP//AwBQSwECLQAUAAYACAAAACEA&#10;toM4kv4AAADhAQAAEwAAAAAAAAAAAAAAAAAAAAAAW0NvbnRlbnRfVHlwZXNdLnhtbFBLAQItABQA&#10;BgAIAAAAIQA4/SH/1gAAAJQBAAALAAAAAAAAAAAAAAAAAC8BAABfcmVscy8ucmVsc1BLAQItABQA&#10;BgAIAAAAIQDLKnsVWQIAAGoEAAAOAAAAAAAAAAAAAAAAAC4CAABkcnMvZTJvRG9jLnhtbFBLAQIt&#10;ABQABgAIAAAAIQBOh9ML2gAAAAMBAAAPAAAAAAAAAAAAAAAAALMEAABkcnMvZG93bnJldi54bWxQ&#10;SwUGAAAAAAQABADzAAAAugUAAAAA&#10;" strokeweight="4.5pt">
                <v:stroke linestyle="thinThick"/>
              </v:line>
            </w:pict>
          </mc:Fallback>
        </mc:AlternateContent>
      </w:r>
    </w:p>
    <w:p w:rsidR="009F4E22" w:rsidRDefault="009F4E22" w:rsidP="009F4E22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D73F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D229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DD73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C7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6AE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8F479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 w:rsidR="000C649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</w:t>
      </w:r>
      <w:r w:rsidR="000D2294">
        <w:rPr>
          <w:rFonts w:ascii="Times New Roman" w:eastAsia="Times New Roman" w:hAnsi="Times New Roman"/>
          <w:sz w:val="24"/>
          <w:szCs w:val="24"/>
          <w:lang w:eastAsia="ru-RU"/>
        </w:rPr>
        <w:t>252</w:t>
      </w:r>
      <w:r w:rsidR="00DD73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4E22" w:rsidRDefault="009F4E22" w:rsidP="009F4E22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ебаркуль</w:t>
      </w:r>
      <w:proofErr w:type="spellEnd"/>
    </w:p>
    <w:p w:rsidR="009F4E22" w:rsidRDefault="009F4E22" w:rsidP="009F4E22">
      <w:pPr>
        <w:spacing w:after="0" w:line="240" w:lineRule="auto"/>
        <w:ind w:righ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E22" w:rsidRDefault="009F4E22" w:rsidP="009F4E22">
      <w:pPr>
        <w:spacing w:after="0" w:line="240" w:lineRule="auto"/>
        <w:ind w:right="5952"/>
        <w:jc w:val="both"/>
        <w:rPr>
          <w:rFonts w:ascii="Times New Roman" w:eastAsia="Calibri" w:hAnsi="Times New Roman"/>
        </w:rPr>
      </w:pPr>
    </w:p>
    <w:p w:rsidR="00DD5CC8" w:rsidRDefault="000C649C" w:rsidP="00DD5CC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Чебаркульского городского округа от 27.12.2019 года № 795 «</w:t>
      </w:r>
      <w:r w:rsidR="00DD5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значений базовых нормативов  затрат на оказание муниципальных услуг, применяемых при расчете </w:t>
      </w:r>
      <w:proofErr w:type="gramStart"/>
      <w:r w:rsidR="00DD5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 финансового обеспечения выполнения муниципального задания  Муниципального учреждения</w:t>
      </w:r>
      <w:proofErr w:type="gramEnd"/>
      <w:r w:rsidR="00DD5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Чебаркульского городского округа «Комплексный центр социального обслуживания населения»  на 2020  год</w:t>
      </w:r>
    </w:p>
    <w:p w:rsidR="009F4E22" w:rsidRDefault="009F4E22" w:rsidP="009F4E2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6692" w:rsidRDefault="00096692" w:rsidP="009F4E2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9F4E22" w:rsidP="009F4E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Российской Федерации                            от 06.10.2003 г. № 131-ФЗ «Об общих принципах органов местного самоуправления в Российской Федерации», постановлением администрации Чебаркульского городского округа от 09.07.2018г. №  424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статьями 36, 37 Устава Чебаркульского городского округа,  </w:t>
      </w:r>
    </w:p>
    <w:p w:rsidR="009F4E22" w:rsidRDefault="009F4E22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D5142F" w:rsidRDefault="009F4E22" w:rsidP="0070795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</w:t>
      </w:r>
      <w:r w:rsidR="00707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изменения в постановление администрации Чебаркульского городского округа от 27.12.2019 года № 795 «Об утверждении</w:t>
      </w:r>
      <w:r w:rsidR="00DD73F5" w:rsidRPr="00806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</w:t>
      </w:r>
      <w:r w:rsidR="007079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базовых нормативов</w:t>
      </w:r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затрат на оказание муниципальных услуг, применяемых при расчете </w:t>
      </w:r>
      <w:proofErr w:type="gramStart"/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 финансового обеспечения вып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олнения муниципального задания </w:t>
      </w:r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учреждения</w:t>
      </w:r>
      <w:proofErr w:type="gramEnd"/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Чебаркульского городского округа «Комплексный центр социального обслуживания н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аселения» на 2020</w:t>
      </w:r>
      <w:r w:rsidR="00DD73F5" w:rsidRPr="006D1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73F5" w:rsidRPr="008061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(прилагается)</w:t>
      </w:r>
      <w:r w:rsidR="00DD7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425B" w:rsidRDefault="005D6D6A" w:rsidP="00BA4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F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A425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BA425B" w:rsidRDefault="005D6D6A" w:rsidP="00BA425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A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исполнения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9F4E22" w:rsidRDefault="009F4E22" w:rsidP="009F4E2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9F4E22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9F4E22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4E22" w:rsidRDefault="00A416EA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C3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сполняющий обязанности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</w:t>
      </w:r>
    </w:p>
    <w:p w:rsidR="009F4E22" w:rsidRDefault="009F4E22" w:rsidP="009F4E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      </w:t>
      </w:r>
      <w:r w:rsidR="00A41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С.А. </w:t>
      </w:r>
      <w:r w:rsidR="00A41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Виноградова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4E22" w:rsidRDefault="009F4E22" w:rsidP="009F4E22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9F4E22" w:rsidRDefault="009F4E22" w:rsidP="009F4E22">
      <w:pPr>
        <w:spacing w:after="0"/>
        <w:rPr>
          <w:rFonts w:ascii="Times New Roman" w:hAnsi="Times New Roman"/>
          <w:sz w:val="28"/>
          <w:szCs w:val="28"/>
        </w:rPr>
      </w:pPr>
    </w:p>
    <w:p w:rsidR="00097B75" w:rsidRDefault="00097B75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75" w:rsidRDefault="00097B75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75" w:rsidRDefault="00097B75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7F" w:rsidRDefault="00C17B7F" w:rsidP="00C17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7B7F" w:rsidSect="00C17B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6" w:h="16838"/>
          <w:pgMar w:top="567" w:right="1134" w:bottom="1701" w:left="1134" w:header="709" w:footer="709" w:gutter="0"/>
          <w:cols w:space="720"/>
        </w:sectPr>
      </w:pPr>
    </w:p>
    <w:p w:rsidR="005D6D6A" w:rsidRDefault="005D6D6A" w:rsidP="00C17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7F" w:rsidRPr="00C17B7F" w:rsidRDefault="00C17B7F" w:rsidP="00C17B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B7F">
        <w:rPr>
          <w:rFonts w:ascii="Times New Roman" w:eastAsia="Calibri" w:hAnsi="Times New Roman" w:cs="Times New Roman"/>
          <w:sz w:val="24"/>
          <w:szCs w:val="24"/>
        </w:rPr>
        <w:t xml:space="preserve">Приложение  к постановлению </w:t>
      </w:r>
    </w:p>
    <w:p w:rsidR="00C17B7F" w:rsidRPr="00C17B7F" w:rsidRDefault="00C17B7F" w:rsidP="00C17B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7B7F">
        <w:rPr>
          <w:rFonts w:ascii="Times New Roman" w:eastAsia="Calibri" w:hAnsi="Times New Roman" w:cs="Times New Roman"/>
          <w:sz w:val="24"/>
          <w:szCs w:val="24"/>
        </w:rPr>
        <w:t>администрации Чебаркульского городского округа</w:t>
      </w:r>
    </w:p>
    <w:p w:rsidR="00C17B7F" w:rsidRPr="00C17B7F" w:rsidRDefault="00EC586E" w:rsidP="00C17B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 27 »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мая   </w:t>
      </w:r>
      <w:r w:rsidR="00C17B7F" w:rsidRPr="00C17B7F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 г. № 252</w:t>
      </w:r>
    </w:p>
    <w:p w:rsidR="00C17B7F" w:rsidRPr="00C17B7F" w:rsidRDefault="00C17B7F" w:rsidP="00C17B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7B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B7F" w:rsidRPr="00C17B7F" w:rsidRDefault="00C17B7F" w:rsidP="00C17B7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нормативы затрат на оказание </w:t>
      </w:r>
      <w:r w:rsidRPr="00C1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оказываемых  Муниципальным  учреждением  Чебаркульского городского округа «Комплексный центр социального обслуживания населения»  на 2020 год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5"/>
        <w:gridCol w:w="1843"/>
        <w:gridCol w:w="1701"/>
        <w:gridCol w:w="2126"/>
        <w:gridCol w:w="3576"/>
        <w:gridCol w:w="2597"/>
      </w:tblGrid>
      <w:tr w:rsidR="00C17B7F" w:rsidRPr="00C17B7F" w:rsidTr="001646AB">
        <w:tc>
          <w:tcPr>
            <w:tcW w:w="3015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 объема муниципальной услуги в натуральных показателях (ед.)</w:t>
            </w:r>
          </w:p>
        </w:tc>
        <w:tc>
          <w:tcPr>
            <w:tcW w:w="1701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норматив затрат на единицу объема (руб.)</w:t>
            </w:r>
          </w:p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оказание муниципальной услуги (работы) (руб.)</w:t>
            </w:r>
          </w:p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 с начислениями на выплату по оплате труда работников, непосредственно связанных с оказанием муниципальной услуги, включая административно-управленческий персонал (руб.)</w:t>
            </w:r>
          </w:p>
        </w:tc>
        <w:tc>
          <w:tcPr>
            <w:tcW w:w="2597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коммунальные услуги и содержание недвижимого имущества, необходимого для выполнения муниципального задания на оказание муниципальной услуги (руб.)</w:t>
            </w:r>
          </w:p>
        </w:tc>
      </w:tr>
      <w:tr w:rsidR="00C17B7F" w:rsidRPr="00C17B7F" w:rsidTr="001646AB">
        <w:tc>
          <w:tcPr>
            <w:tcW w:w="8685" w:type="dxa"/>
            <w:gridSpan w:val="4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учреждение Чебаркульского городского округа </w:t>
            </w:r>
          </w:p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Комплексный центр социального обслуживания населения»</w:t>
            </w:r>
          </w:p>
        </w:tc>
        <w:tc>
          <w:tcPr>
            <w:tcW w:w="3576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B7F" w:rsidRPr="00C17B7F" w:rsidTr="001646AB">
        <w:trPr>
          <w:trHeight w:val="1058"/>
        </w:trPr>
        <w:tc>
          <w:tcPr>
            <w:tcW w:w="3015" w:type="dxa"/>
          </w:tcPr>
          <w:p w:rsidR="00C17B7F" w:rsidRPr="00C17B7F" w:rsidRDefault="00C17B7F" w:rsidP="00C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</w:t>
            </w:r>
          </w:p>
        </w:tc>
        <w:tc>
          <w:tcPr>
            <w:tcW w:w="1843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</w:rPr>
              <w:t>62 430,40</w:t>
            </w:r>
          </w:p>
        </w:tc>
        <w:tc>
          <w:tcPr>
            <w:tcW w:w="2126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2 594 756,80</w:t>
            </w:r>
          </w:p>
        </w:tc>
        <w:tc>
          <w:tcPr>
            <w:tcW w:w="3576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8 818 650,00</w:t>
            </w:r>
          </w:p>
        </w:tc>
        <w:tc>
          <w:tcPr>
            <w:tcW w:w="2597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136 216,40</w:t>
            </w:r>
          </w:p>
        </w:tc>
      </w:tr>
      <w:tr w:rsidR="00C17B7F" w:rsidRPr="00C17B7F" w:rsidTr="001646AB">
        <w:tc>
          <w:tcPr>
            <w:tcW w:w="3015" w:type="dxa"/>
          </w:tcPr>
          <w:p w:rsidR="00C17B7F" w:rsidRPr="00C17B7F" w:rsidRDefault="00C17B7F" w:rsidP="00C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843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7F">
              <w:rPr>
                <w:rFonts w:ascii="Times New Roman" w:eastAsia="Times New Roman" w:hAnsi="Times New Roman" w:cs="Times New Roman"/>
                <w:sz w:val="24"/>
                <w:szCs w:val="24"/>
              </w:rPr>
              <w:t>21 603,41</w:t>
            </w:r>
          </w:p>
        </w:tc>
        <w:tc>
          <w:tcPr>
            <w:tcW w:w="2126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2 111 625,40</w:t>
            </w:r>
          </w:p>
        </w:tc>
        <w:tc>
          <w:tcPr>
            <w:tcW w:w="3576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2 288 877,00</w:t>
            </w:r>
          </w:p>
        </w:tc>
        <w:tc>
          <w:tcPr>
            <w:tcW w:w="2597" w:type="dxa"/>
          </w:tcPr>
          <w:p w:rsidR="00C17B7F" w:rsidRPr="00C17B7F" w:rsidRDefault="00C17B7F" w:rsidP="00C17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136 214,40</w:t>
            </w:r>
          </w:p>
        </w:tc>
      </w:tr>
    </w:tbl>
    <w:p w:rsidR="00814619" w:rsidRDefault="00814619" w:rsidP="00814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619" w:rsidSect="00C17B7F">
      <w:type w:val="evenPage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2C" w:rsidRDefault="00AA7E2C">
      <w:pPr>
        <w:spacing w:after="0" w:line="240" w:lineRule="auto"/>
      </w:pPr>
      <w:r>
        <w:separator/>
      </w:r>
    </w:p>
  </w:endnote>
  <w:endnote w:type="continuationSeparator" w:id="0">
    <w:p w:rsidR="00AA7E2C" w:rsidRDefault="00AA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2C" w:rsidRDefault="00AA7E2C">
      <w:pPr>
        <w:spacing w:after="0" w:line="240" w:lineRule="auto"/>
      </w:pPr>
      <w:r>
        <w:separator/>
      </w:r>
    </w:p>
  </w:footnote>
  <w:footnote w:type="continuationSeparator" w:id="0">
    <w:p w:rsidR="00AA7E2C" w:rsidRDefault="00AA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0B" w:rsidRDefault="005E11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C8" w:rsidRDefault="00DD5C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8B7"/>
    <w:multiLevelType w:val="hybridMultilevel"/>
    <w:tmpl w:val="9060298C"/>
    <w:lvl w:ilvl="0" w:tplc="2432D5E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7"/>
    <w:rsid w:val="00010D93"/>
    <w:rsid w:val="0001503D"/>
    <w:rsid w:val="000243D5"/>
    <w:rsid w:val="00036E13"/>
    <w:rsid w:val="00056B32"/>
    <w:rsid w:val="00066A00"/>
    <w:rsid w:val="00067F1D"/>
    <w:rsid w:val="000765CF"/>
    <w:rsid w:val="00096692"/>
    <w:rsid w:val="00097B75"/>
    <w:rsid w:val="000A503B"/>
    <w:rsid w:val="000C649C"/>
    <w:rsid w:val="000D2294"/>
    <w:rsid w:val="000E0907"/>
    <w:rsid w:val="000F578F"/>
    <w:rsid w:val="001228A0"/>
    <w:rsid w:val="00132338"/>
    <w:rsid w:val="00135D3F"/>
    <w:rsid w:val="001E3981"/>
    <w:rsid w:val="001F4A29"/>
    <w:rsid w:val="00205C24"/>
    <w:rsid w:val="002219B5"/>
    <w:rsid w:val="00251574"/>
    <w:rsid w:val="002A3CCC"/>
    <w:rsid w:val="002A69F2"/>
    <w:rsid w:val="002C331A"/>
    <w:rsid w:val="003108D4"/>
    <w:rsid w:val="00312F27"/>
    <w:rsid w:val="00342F8B"/>
    <w:rsid w:val="00360A3E"/>
    <w:rsid w:val="003710E7"/>
    <w:rsid w:val="003C17E5"/>
    <w:rsid w:val="003C3F8D"/>
    <w:rsid w:val="003E1FA9"/>
    <w:rsid w:val="003F112A"/>
    <w:rsid w:val="003F6DE5"/>
    <w:rsid w:val="003F785E"/>
    <w:rsid w:val="004055F3"/>
    <w:rsid w:val="00413719"/>
    <w:rsid w:val="00421ADA"/>
    <w:rsid w:val="00486CD9"/>
    <w:rsid w:val="00492C16"/>
    <w:rsid w:val="004A1E44"/>
    <w:rsid w:val="004B2C24"/>
    <w:rsid w:val="004C7F9B"/>
    <w:rsid w:val="004F3156"/>
    <w:rsid w:val="00520EA7"/>
    <w:rsid w:val="00525C71"/>
    <w:rsid w:val="0054419E"/>
    <w:rsid w:val="00561EA9"/>
    <w:rsid w:val="0058059A"/>
    <w:rsid w:val="005918F9"/>
    <w:rsid w:val="005948A3"/>
    <w:rsid w:val="005953CB"/>
    <w:rsid w:val="00596AEA"/>
    <w:rsid w:val="005B4BBE"/>
    <w:rsid w:val="005C0981"/>
    <w:rsid w:val="005D6D6A"/>
    <w:rsid w:val="005E110B"/>
    <w:rsid w:val="005E7A40"/>
    <w:rsid w:val="00607F37"/>
    <w:rsid w:val="00624D84"/>
    <w:rsid w:val="006340CB"/>
    <w:rsid w:val="00677E6E"/>
    <w:rsid w:val="0068259C"/>
    <w:rsid w:val="006B229A"/>
    <w:rsid w:val="006B36E9"/>
    <w:rsid w:val="006F4D3E"/>
    <w:rsid w:val="006F54B2"/>
    <w:rsid w:val="00707951"/>
    <w:rsid w:val="00742633"/>
    <w:rsid w:val="007C1AAC"/>
    <w:rsid w:val="007C3FA1"/>
    <w:rsid w:val="007E5942"/>
    <w:rsid w:val="00814619"/>
    <w:rsid w:val="00830082"/>
    <w:rsid w:val="00833B4A"/>
    <w:rsid w:val="00837C42"/>
    <w:rsid w:val="00856613"/>
    <w:rsid w:val="008852AB"/>
    <w:rsid w:val="008A3DE0"/>
    <w:rsid w:val="008A530B"/>
    <w:rsid w:val="008C179C"/>
    <w:rsid w:val="008C4B0A"/>
    <w:rsid w:val="008D6921"/>
    <w:rsid w:val="008E0229"/>
    <w:rsid w:val="008F4799"/>
    <w:rsid w:val="00932EF8"/>
    <w:rsid w:val="009446AD"/>
    <w:rsid w:val="009568FC"/>
    <w:rsid w:val="00984366"/>
    <w:rsid w:val="009B7883"/>
    <w:rsid w:val="009D1252"/>
    <w:rsid w:val="009E1CBB"/>
    <w:rsid w:val="009E6C45"/>
    <w:rsid w:val="009F4E22"/>
    <w:rsid w:val="00A04A6F"/>
    <w:rsid w:val="00A176F2"/>
    <w:rsid w:val="00A2581E"/>
    <w:rsid w:val="00A31439"/>
    <w:rsid w:val="00A416EA"/>
    <w:rsid w:val="00A477F1"/>
    <w:rsid w:val="00A63C17"/>
    <w:rsid w:val="00A9301F"/>
    <w:rsid w:val="00AA7E2C"/>
    <w:rsid w:val="00AC0FF4"/>
    <w:rsid w:val="00AC5F7D"/>
    <w:rsid w:val="00AC6119"/>
    <w:rsid w:val="00AE2058"/>
    <w:rsid w:val="00B03C18"/>
    <w:rsid w:val="00B17219"/>
    <w:rsid w:val="00B27AD5"/>
    <w:rsid w:val="00B33B12"/>
    <w:rsid w:val="00B477B1"/>
    <w:rsid w:val="00B60179"/>
    <w:rsid w:val="00B96181"/>
    <w:rsid w:val="00BA425B"/>
    <w:rsid w:val="00BB5464"/>
    <w:rsid w:val="00BC14D1"/>
    <w:rsid w:val="00BE16EA"/>
    <w:rsid w:val="00BE383A"/>
    <w:rsid w:val="00BE3F75"/>
    <w:rsid w:val="00C01D16"/>
    <w:rsid w:val="00C02D31"/>
    <w:rsid w:val="00C0615B"/>
    <w:rsid w:val="00C17B7F"/>
    <w:rsid w:val="00C57B1D"/>
    <w:rsid w:val="00C85796"/>
    <w:rsid w:val="00CA485E"/>
    <w:rsid w:val="00CC23BC"/>
    <w:rsid w:val="00CC73A5"/>
    <w:rsid w:val="00CD108F"/>
    <w:rsid w:val="00CF3820"/>
    <w:rsid w:val="00D15617"/>
    <w:rsid w:val="00D207FD"/>
    <w:rsid w:val="00D23BE5"/>
    <w:rsid w:val="00D272F4"/>
    <w:rsid w:val="00D3358C"/>
    <w:rsid w:val="00D475A8"/>
    <w:rsid w:val="00D5142F"/>
    <w:rsid w:val="00D92407"/>
    <w:rsid w:val="00DA11BB"/>
    <w:rsid w:val="00DA15E3"/>
    <w:rsid w:val="00DA2464"/>
    <w:rsid w:val="00DD2055"/>
    <w:rsid w:val="00DD5CC8"/>
    <w:rsid w:val="00DD6BA7"/>
    <w:rsid w:val="00DD73F5"/>
    <w:rsid w:val="00DE396D"/>
    <w:rsid w:val="00E00E03"/>
    <w:rsid w:val="00E56267"/>
    <w:rsid w:val="00E862A5"/>
    <w:rsid w:val="00EB03AB"/>
    <w:rsid w:val="00EC586E"/>
    <w:rsid w:val="00F15ABB"/>
    <w:rsid w:val="00F310BB"/>
    <w:rsid w:val="00F87EE2"/>
    <w:rsid w:val="00FB5E1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2DF9-00E1-4BA4-8BD4-7A3F5387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</vt:lpstr>
      <vt:lpstr>ЧЕБАРКУЛЬСКОГО ГОРОДСКОГО ОКРУГА</vt:lpstr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2020-05-27T04:54:00Z</cp:lastPrinted>
  <dcterms:created xsi:type="dcterms:W3CDTF">2018-09-06T04:04:00Z</dcterms:created>
  <dcterms:modified xsi:type="dcterms:W3CDTF">2020-06-03T03:54:00Z</dcterms:modified>
</cp:coreProperties>
</file>